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4D" w:rsidRDefault="00784E4D" w:rsidP="00784E4D">
      <w:pPr>
        <w:spacing w:before="113" w:line="242" w:lineRule="auto"/>
        <w:ind w:left="1126" w:right="157" w:firstLine="7218"/>
        <w:rPr>
          <w:i/>
          <w:sz w:val="28"/>
        </w:rPr>
      </w:pPr>
      <w:r>
        <w:rPr>
          <w:i/>
          <w:sz w:val="28"/>
        </w:rPr>
        <w:t>Таблица 1 Проектирование управленческой деятельности руководителя</w:t>
      </w:r>
    </w:p>
    <w:p w:rsidR="00784E4D" w:rsidRDefault="00784E4D" w:rsidP="00784E4D">
      <w:pPr>
        <w:ind w:left="1645" w:right="1607" w:hanging="36"/>
        <w:jc w:val="both"/>
        <w:rPr>
          <w:i/>
          <w:sz w:val="28"/>
        </w:rPr>
      </w:pPr>
      <w:r>
        <w:rPr>
          <w:i/>
          <w:sz w:val="28"/>
        </w:rPr>
        <w:t xml:space="preserve">образовательной организации по управлению рисками внедрения Профессионального стандарта «Педагог» на основе результатов </w:t>
      </w:r>
      <w:proofErr w:type="spellStart"/>
      <w:r>
        <w:rPr>
          <w:i/>
          <w:sz w:val="28"/>
        </w:rPr>
        <w:t>скрининговых</w:t>
      </w:r>
      <w:proofErr w:type="spellEnd"/>
      <w:r>
        <w:rPr>
          <w:i/>
          <w:sz w:val="28"/>
        </w:rPr>
        <w:t xml:space="preserve"> исследований</w:t>
      </w:r>
    </w:p>
    <w:p w:rsidR="00784E4D" w:rsidRDefault="00784E4D" w:rsidP="00784E4D">
      <w:pPr>
        <w:pStyle w:val="a3"/>
        <w:spacing w:before="3"/>
        <w:ind w:left="0"/>
        <w:rPr>
          <w:i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084"/>
        <w:gridCol w:w="2629"/>
        <w:gridCol w:w="1357"/>
        <w:gridCol w:w="2936"/>
      </w:tblGrid>
      <w:tr w:rsidR="00784E4D" w:rsidTr="00D92133">
        <w:trPr>
          <w:trHeight w:val="1103"/>
        </w:trPr>
        <w:tc>
          <w:tcPr>
            <w:tcW w:w="466" w:type="dxa"/>
          </w:tcPr>
          <w:p w:rsidR="00784E4D" w:rsidRPr="00784E4D" w:rsidRDefault="00784E4D" w:rsidP="00D92133">
            <w:pPr>
              <w:pStyle w:val="TableParagraph"/>
              <w:spacing w:before="8"/>
              <w:rPr>
                <w:i/>
                <w:sz w:val="23"/>
                <w:lang w:val="ru-RU"/>
              </w:rPr>
            </w:pPr>
          </w:p>
          <w:p w:rsidR="00784E4D" w:rsidRDefault="00784E4D" w:rsidP="00D92133">
            <w:pPr>
              <w:pStyle w:val="TableParagraph"/>
              <w:ind w:left="59" w:right="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п\п</w:t>
            </w:r>
          </w:p>
        </w:tc>
        <w:tc>
          <w:tcPr>
            <w:tcW w:w="2084" w:type="dxa"/>
          </w:tcPr>
          <w:p w:rsidR="00784E4D" w:rsidRDefault="00784E4D" w:rsidP="00D92133">
            <w:pPr>
              <w:pStyle w:val="TableParagraph"/>
              <w:ind w:left="114" w:right="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Необходимые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организационно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784E4D" w:rsidRDefault="00784E4D" w:rsidP="00D92133">
            <w:pPr>
              <w:pStyle w:val="TableParagraph"/>
              <w:spacing w:line="270" w:lineRule="atLeast"/>
              <w:ind w:left="111" w:right="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управленческие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условия</w:t>
            </w:r>
            <w:proofErr w:type="spellEnd"/>
          </w:p>
        </w:tc>
        <w:tc>
          <w:tcPr>
            <w:tcW w:w="2629" w:type="dxa"/>
          </w:tcPr>
          <w:p w:rsidR="00784E4D" w:rsidRDefault="00784E4D" w:rsidP="00D92133">
            <w:pPr>
              <w:pStyle w:val="TableParagraph"/>
              <w:spacing w:before="8"/>
              <w:rPr>
                <w:i/>
                <w:sz w:val="23"/>
              </w:rPr>
            </w:pPr>
          </w:p>
          <w:p w:rsidR="00784E4D" w:rsidRDefault="00784E4D" w:rsidP="00D92133">
            <w:pPr>
              <w:pStyle w:val="TableParagraph"/>
              <w:ind w:left="210" w:right="182" w:firstLine="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Выявленные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повышенного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риска</w:t>
            </w:r>
            <w:proofErr w:type="spellEnd"/>
          </w:p>
        </w:tc>
        <w:tc>
          <w:tcPr>
            <w:tcW w:w="1357" w:type="dxa"/>
          </w:tcPr>
          <w:p w:rsidR="00784E4D" w:rsidRDefault="00784E4D" w:rsidP="00D92133">
            <w:pPr>
              <w:pStyle w:val="TableParagraph"/>
              <w:ind w:left="79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Доля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назвавших</w:t>
            </w:r>
            <w:proofErr w:type="spellEnd"/>
          </w:p>
          <w:p w:rsidR="00784E4D" w:rsidRDefault="00784E4D" w:rsidP="00D92133">
            <w:pPr>
              <w:pStyle w:val="TableParagraph"/>
              <w:spacing w:line="270" w:lineRule="atLeast"/>
              <w:ind w:left="159" w:right="149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проблему</w:t>
            </w:r>
            <w:proofErr w:type="spellEnd"/>
            <w:proofErr w:type="gramEnd"/>
            <w:r>
              <w:rPr>
                <w:b/>
                <w:sz w:val="24"/>
              </w:rPr>
              <w:t xml:space="preserve"> (%)</w:t>
            </w:r>
          </w:p>
        </w:tc>
        <w:tc>
          <w:tcPr>
            <w:tcW w:w="2936" w:type="dxa"/>
          </w:tcPr>
          <w:p w:rsidR="00784E4D" w:rsidRPr="00784E4D" w:rsidRDefault="00784E4D" w:rsidP="00D92133">
            <w:pPr>
              <w:pStyle w:val="TableParagraph"/>
              <w:spacing w:before="133"/>
              <w:ind w:left="95" w:right="93" w:hanging="2"/>
              <w:jc w:val="center"/>
              <w:rPr>
                <w:b/>
                <w:sz w:val="24"/>
                <w:lang w:val="ru-RU"/>
              </w:rPr>
            </w:pPr>
            <w:r w:rsidRPr="00784E4D">
              <w:rPr>
                <w:b/>
                <w:sz w:val="24"/>
                <w:lang w:val="ru-RU"/>
              </w:rPr>
              <w:t>Способы (механизмы) уменьшения негативных последствий</w:t>
            </w:r>
          </w:p>
        </w:tc>
      </w:tr>
      <w:tr w:rsidR="00784E4D" w:rsidTr="00D92133">
        <w:trPr>
          <w:trHeight w:val="2208"/>
        </w:trPr>
        <w:tc>
          <w:tcPr>
            <w:tcW w:w="466" w:type="dxa"/>
          </w:tcPr>
          <w:p w:rsidR="00784E4D" w:rsidRDefault="00784E4D" w:rsidP="00D92133">
            <w:pPr>
              <w:pStyle w:val="TableParagraph"/>
              <w:spacing w:line="267" w:lineRule="exact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84" w:type="dxa"/>
          </w:tcPr>
          <w:p w:rsidR="00784E4D" w:rsidRDefault="00784E4D" w:rsidP="00D92133">
            <w:pPr>
              <w:pStyle w:val="TableParagraph"/>
              <w:ind w:left="54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аспект</w:t>
            </w:r>
            <w:proofErr w:type="spellEnd"/>
          </w:p>
        </w:tc>
        <w:tc>
          <w:tcPr>
            <w:tcW w:w="2629" w:type="dxa"/>
          </w:tcPr>
          <w:p w:rsidR="00784E4D" w:rsidRPr="00784E4D" w:rsidRDefault="00784E4D" w:rsidP="00D92133">
            <w:pPr>
              <w:pStyle w:val="TableParagraph"/>
              <w:ind w:left="56" w:right="182"/>
              <w:rPr>
                <w:sz w:val="24"/>
                <w:lang w:val="ru-RU"/>
              </w:rPr>
            </w:pPr>
            <w:r w:rsidRPr="00784E4D">
              <w:rPr>
                <w:sz w:val="24"/>
                <w:lang w:val="ru-RU"/>
              </w:rPr>
              <w:t>Отсутствие объективной осведомленности педагогов о стандарте, широкое обсуждение документа – формальность</w:t>
            </w:r>
          </w:p>
        </w:tc>
        <w:tc>
          <w:tcPr>
            <w:tcW w:w="1357" w:type="dxa"/>
          </w:tcPr>
          <w:p w:rsidR="00784E4D" w:rsidRDefault="00784E4D" w:rsidP="00D92133">
            <w:pPr>
              <w:pStyle w:val="TableParagraph"/>
              <w:spacing w:line="267" w:lineRule="exact"/>
              <w:ind w:left="456"/>
              <w:rPr>
                <w:sz w:val="24"/>
              </w:rPr>
            </w:pPr>
            <w:r>
              <w:rPr>
                <w:sz w:val="24"/>
              </w:rPr>
              <w:t>46%</w:t>
            </w:r>
          </w:p>
        </w:tc>
        <w:tc>
          <w:tcPr>
            <w:tcW w:w="2936" w:type="dxa"/>
          </w:tcPr>
          <w:p w:rsidR="00784E4D" w:rsidRPr="00784E4D" w:rsidRDefault="00784E4D" w:rsidP="00D92133">
            <w:pPr>
              <w:pStyle w:val="TableParagraph"/>
              <w:ind w:left="55" w:right="83"/>
              <w:rPr>
                <w:sz w:val="24"/>
                <w:lang w:val="ru-RU"/>
              </w:rPr>
            </w:pPr>
            <w:r w:rsidRPr="00784E4D">
              <w:rPr>
                <w:sz w:val="24"/>
                <w:lang w:val="ru-RU"/>
              </w:rPr>
              <w:t>Необходимо организовать системное изучение и анализ профессионального стандарта в профессиональных сообществах, добиться</w:t>
            </w:r>
          </w:p>
          <w:p w:rsidR="00784E4D" w:rsidRDefault="00784E4D" w:rsidP="00D92133">
            <w:pPr>
              <w:pStyle w:val="TableParagraph"/>
              <w:spacing w:line="270" w:lineRule="atLeast"/>
              <w:ind w:left="55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понимания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предъявляемых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требований</w:t>
            </w:r>
            <w:proofErr w:type="spellEnd"/>
          </w:p>
        </w:tc>
      </w:tr>
      <w:tr w:rsidR="00784E4D" w:rsidTr="00D92133">
        <w:trPr>
          <w:trHeight w:val="3312"/>
        </w:trPr>
        <w:tc>
          <w:tcPr>
            <w:tcW w:w="466" w:type="dxa"/>
          </w:tcPr>
          <w:p w:rsidR="00784E4D" w:rsidRDefault="00784E4D" w:rsidP="00D92133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84" w:type="dxa"/>
          </w:tcPr>
          <w:p w:rsidR="00784E4D" w:rsidRDefault="00784E4D" w:rsidP="00D92133">
            <w:pPr>
              <w:pStyle w:val="TableParagraph"/>
              <w:ind w:left="54" w:right="32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правовой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аспект</w:t>
            </w:r>
            <w:proofErr w:type="spellEnd"/>
          </w:p>
        </w:tc>
        <w:tc>
          <w:tcPr>
            <w:tcW w:w="2629" w:type="dxa"/>
          </w:tcPr>
          <w:p w:rsidR="00784E4D" w:rsidRPr="00784E4D" w:rsidRDefault="00784E4D" w:rsidP="00D92133">
            <w:pPr>
              <w:pStyle w:val="TableParagraph"/>
              <w:ind w:left="56" w:right="54"/>
              <w:rPr>
                <w:sz w:val="24"/>
                <w:lang w:val="ru-RU"/>
              </w:rPr>
            </w:pPr>
            <w:r w:rsidRPr="00784E4D">
              <w:rPr>
                <w:sz w:val="24"/>
                <w:lang w:val="ru-RU"/>
              </w:rPr>
              <w:t>Отсутствие осознания правовой обусловленности внедрения профессионального стандарта, недостаточный уровень правовой компетенции по разработке локальных актов</w:t>
            </w:r>
          </w:p>
        </w:tc>
        <w:tc>
          <w:tcPr>
            <w:tcW w:w="1357" w:type="dxa"/>
          </w:tcPr>
          <w:p w:rsidR="00784E4D" w:rsidRDefault="00784E4D" w:rsidP="00D92133">
            <w:pPr>
              <w:pStyle w:val="TableParagraph"/>
              <w:spacing w:line="268" w:lineRule="exact"/>
              <w:ind w:left="456"/>
              <w:rPr>
                <w:sz w:val="24"/>
              </w:rPr>
            </w:pPr>
            <w:r>
              <w:rPr>
                <w:sz w:val="24"/>
              </w:rPr>
              <w:t>23%</w:t>
            </w:r>
          </w:p>
        </w:tc>
        <w:tc>
          <w:tcPr>
            <w:tcW w:w="2936" w:type="dxa"/>
          </w:tcPr>
          <w:p w:rsidR="00784E4D" w:rsidRPr="00784E4D" w:rsidRDefault="00784E4D" w:rsidP="00D92133">
            <w:pPr>
              <w:pStyle w:val="TableParagraph"/>
              <w:ind w:left="55" w:right="53"/>
              <w:rPr>
                <w:sz w:val="24"/>
                <w:lang w:val="ru-RU"/>
              </w:rPr>
            </w:pPr>
            <w:r w:rsidRPr="00784E4D">
              <w:rPr>
                <w:sz w:val="24"/>
                <w:lang w:val="ru-RU"/>
              </w:rPr>
              <w:t>Разработка пакета типовых документов образовательной организации в соответствии с Трудовым кодексом РФ и отраслевыми законодательными актами, регламентирующими внедрение и апробацию профессионального</w:t>
            </w:r>
          </w:p>
          <w:p w:rsidR="00784E4D" w:rsidRDefault="00784E4D" w:rsidP="00D92133">
            <w:pPr>
              <w:pStyle w:val="TableParagraph"/>
              <w:spacing w:line="264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стандарта</w:t>
            </w:r>
            <w:proofErr w:type="spellEnd"/>
          </w:p>
        </w:tc>
      </w:tr>
      <w:tr w:rsidR="00784E4D" w:rsidTr="00D92133">
        <w:trPr>
          <w:trHeight w:val="6072"/>
        </w:trPr>
        <w:tc>
          <w:tcPr>
            <w:tcW w:w="466" w:type="dxa"/>
          </w:tcPr>
          <w:p w:rsidR="00784E4D" w:rsidRDefault="00784E4D" w:rsidP="00D92133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84" w:type="dxa"/>
          </w:tcPr>
          <w:p w:rsidR="00784E4D" w:rsidRDefault="00784E4D" w:rsidP="00D92133">
            <w:pPr>
              <w:pStyle w:val="TableParagraph"/>
              <w:ind w:left="54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аспект</w:t>
            </w:r>
            <w:proofErr w:type="spellEnd"/>
          </w:p>
        </w:tc>
        <w:tc>
          <w:tcPr>
            <w:tcW w:w="2629" w:type="dxa"/>
          </w:tcPr>
          <w:p w:rsidR="00784E4D" w:rsidRPr="00784E4D" w:rsidRDefault="00784E4D" w:rsidP="00D92133">
            <w:pPr>
              <w:pStyle w:val="TableParagraph"/>
              <w:ind w:left="56" w:right="54" w:firstLine="60"/>
              <w:rPr>
                <w:sz w:val="24"/>
                <w:lang w:val="ru-RU"/>
              </w:rPr>
            </w:pPr>
            <w:r w:rsidRPr="00784E4D">
              <w:rPr>
                <w:sz w:val="24"/>
                <w:lang w:val="ru-RU"/>
              </w:rPr>
              <w:t>Отсутствие комплекса организационных условий для организации процесса внедрения Профессионального стандарт «Педагог»</w:t>
            </w:r>
          </w:p>
        </w:tc>
        <w:tc>
          <w:tcPr>
            <w:tcW w:w="1357" w:type="dxa"/>
          </w:tcPr>
          <w:p w:rsidR="00784E4D" w:rsidRDefault="00784E4D" w:rsidP="00D92133">
            <w:pPr>
              <w:pStyle w:val="TableParagraph"/>
              <w:spacing w:line="268" w:lineRule="exact"/>
              <w:ind w:left="456"/>
              <w:rPr>
                <w:sz w:val="24"/>
              </w:rPr>
            </w:pPr>
            <w:r>
              <w:rPr>
                <w:sz w:val="24"/>
              </w:rPr>
              <w:t>58%</w:t>
            </w:r>
          </w:p>
        </w:tc>
        <w:tc>
          <w:tcPr>
            <w:tcW w:w="2936" w:type="dxa"/>
          </w:tcPr>
          <w:p w:rsidR="00784E4D" w:rsidRPr="00784E4D" w:rsidRDefault="00784E4D" w:rsidP="00D92133">
            <w:pPr>
              <w:pStyle w:val="TableParagraph"/>
              <w:ind w:left="55" w:right="182"/>
              <w:rPr>
                <w:sz w:val="24"/>
                <w:lang w:val="ru-RU"/>
              </w:rPr>
            </w:pPr>
            <w:r w:rsidRPr="00784E4D">
              <w:rPr>
                <w:sz w:val="24"/>
                <w:lang w:val="ru-RU"/>
              </w:rPr>
              <w:t>Наличие профессиональной команды специалистов службы сопровождения, помогающей педагогу в овладении и реализации новых профессиональных компетенций;</w:t>
            </w:r>
          </w:p>
          <w:p w:rsidR="00784E4D" w:rsidRPr="00784E4D" w:rsidRDefault="00784E4D" w:rsidP="00784E4D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ind w:right="85" w:firstLine="0"/>
              <w:rPr>
                <w:sz w:val="24"/>
                <w:lang w:val="ru-RU"/>
              </w:rPr>
            </w:pPr>
            <w:r w:rsidRPr="00784E4D">
              <w:rPr>
                <w:sz w:val="24"/>
                <w:lang w:val="ru-RU"/>
              </w:rPr>
              <w:t>разработка рекомендаций по процедуре внедрения профессионального стандарта;</w:t>
            </w:r>
          </w:p>
          <w:p w:rsidR="00784E4D" w:rsidRPr="00784E4D" w:rsidRDefault="00784E4D" w:rsidP="00D92133">
            <w:pPr>
              <w:pStyle w:val="TableParagraph"/>
              <w:ind w:left="55" w:right="719"/>
              <w:rPr>
                <w:sz w:val="24"/>
                <w:lang w:val="ru-RU"/>
              </w:rPr>
            </w:pPr>
            <w:r w:rsidRPr="00784E4D">
              <w:rPr>
                <w:sz w:val="24"/>
                <w:lang w:val="ru-RU"/>
              </w:rPr>
              <w:t>-разработка плана мероприятий по внедрению Профессионального стандарта «Педагог» (дорожная карта);</w:t>
            </w:r>
          </w:p>
          <w:p w:rsidR="00784E4D" w:rsidRPr="00784E4D" w:rsidRDefault="00784E4D" w:rsidP="00784E4D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spacing w:line="270" w:lineRule="atLeast"/>
              <w:ind w:right="152" w:firstLine="0"/>
              <w:rPr>
                <w:sz w:val="24"/>
                <w:lang w:val="ru-RU"/>
              </w:rPr>
            </w:pPr>
            <w:r w:rsidRPr="00784E4D">
              <w:rPr>
                <w:sz w:val="24"/>
                <w:lang w:val="ru-RU"/>
              </w:rPr>
              <w:t>создание системы сопровождения внедрения профессионального стандарта</w:t>
            </w:r>
          </w:p>
        </w:tc>
      </w:tr>
    </w:tbl>
    <w:p w:rsidR="00784E4D" w:rsidRDefault="00784E4D" w:rsidP="00784E4D">
      <w:pPr>
        <w:spacing w:line="270" w:lineRule="atLeast"/>
        <w:rPr>
          <w:sz w:val="24"/>
        </w:rPr>
        <w:sectPr w:rsidR="00784E4D">
          <w:pgSz w:w="11910" w:h="16840"/>
          <w:pgMar w:top="940" w:right="960" w:bottom="900" w:left="1240" w:header="739" w:footer="716" w:gutter="0"/>
          <w:cols w:space="720"/>
        </w:sectPr>
      </w:pPr>
    </w:p>
    <w:p w:rsidR="00784E4D" w:rsidRDefault="00784E4D" w:rsidP="00784E4D">
      <w:pPr>
        <w:pStyle w:val="a3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084"/>
        <w:gridCol w:w="2629"/>
        <w:gridCol w:w="1357"/>
        <w:gridCol w:w="2936"/>
      </w:tblGrid>
      <w:tr w:rsidR="00784E4D" w:rsidTr="00D92133">
        <w:trPr>
          <w:trHeight w:val="1106"/>
        </w:trPr>
        <w:tc>
          <w:tcPr>
            <w:tcW w:w="466" w:type="dxa"/>
          </w:tcPr>
          <w:p w:rsidR="00784E4D" w:rsidRPr="00784E4D" w:rsidRDefault="00784E4D" w:rsidP="00D92133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:rsidR="00784E4D" w:rsidRDefault="00784E4D" w:rsidP="00D92133">
            <w:pPr>
              <w:pStyle w:val="TableParagraph"/>
              <w:ind w:left="59" w:right="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п\п</w:t>
            </w:r>
          </w:p>
        </w:tc>
        <w:tc>
          <w:tcPr>
            <w:tcW w:w="2084" w:type="dxa"/>
          </w:tcPr>
          <w:p w:rsidR="00784E4D" w:rsidRDefault="00784E4D" w:rsidP="00D92133">
            <w:pPr>
              <w:pStyle w:val="TableParagraph"/>
              <w:ind w:left="114" w:right="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Необходимые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организационно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управленческие</w:t>
            </w:r>
            <w:proofErr w:type="spellEnd"/>
          </w:p>
          <w:p w:rsidR="00784E4D" w:rsidRDefault="00784E4D" w:rsidP="00D92133">
            <w:pPr>
              <w:pStyle w:val="TableParagraph"/>
              <w:spacing w:line="259" w:lineRule="exact"/>
              <w:ind w:left="108" w:right="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условия</w:t>
            </w:r>
            <w:proofErr w:type="spellEnd"/>
          </w:p>
        </w:tc>
        <w:tc>
          <w:tcPr>
            <w:tcW w:w="2629" w:type="dxa"/>
          </w:tcPr>
          <w:p w:rsidR="00784E4D" w:rsidRDefault="00784E4D" w:rsidP="00D92133">
            <w:pPr>
              <w:pStyle w:val="TableParagraph"/>
              <w:spacing w:before="10"/>
              <w:rPr>
                <w:sz w:val="23"/>
              </w:rPr>
            </w:pPr>
          </w:p>
          <w:p w:rsidR="00784E4D" w:rsidRDefault="00784E4D" w:rsidP="00D92133">
            <w:pPr>
              <w:pStyle w:val="TableParagraph"/>
              <w:ind w:left="210" w:right="182" w:firstLine="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Выявленные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повышенного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риска</w:t>
            </w:r>
            <w:proofErr w:type="spellEnd"/>
          </w:p>
        </w:tc>
        <w:tc>
          <w:tcPr>
            <w:tcW w:w="1357" w:type="dxa"/>
          </w:tcPr>
          <w:p w:rsidR="00784E4D" w:rsidRDefault="00784E4D" w:rsidP="00D92133">
            <w:pPr>
              <w:pStyle w:val="TableParagraph"/>
              <w:ind w:left="79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Доля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назвавших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проблему</w:t>
            </w:r>
            <w:proofErr w:type="spellEnd"/>
          </w:p>
          <w:p w:rsidR="00784E4D" w:rsidRDefault="00784E4D" w:rsidP="00D92133">
            <w:pPr>
              <w:pStyle w:val="TableParagraph"/>
              <w:spacing w:line="259" w:lineRule="exact"/>
              <w:ind w:left="155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(%)</w:t>
            </w:r>
          </w:p>
        </w:tc>
        <w:tc>
          <w:tcPr>
            <w:tcW w:w="2936" w:type="dxa"/>
          </w:tcPr>
          <w:p w:rsidR="00784E4D" w:rsidRPr="00784E4D" w:rsidRDefault="00784E4D" w:rsidP="00D92133">
            <w:pPr>
              <w:pStyle w:val="TableParagraph"/>
              <w:spacing w:before="135"/>
              <w:ind w:left="95" w:right="93" w:hanging="2"/>
              <w:jc w:val="center"/>
              <w:rPr>
                <w:b/>
                <w:sz w:val="24"/>
                <w:lang w:val="ru-RU"/>
              </w:rPr>
            </w:pPr>
            <w:r w:rsidRPr="00784E4D">
              <w:rPr>
                <w:b/>
                <w:sz w:val="24"/>
                <w:lang w:val="ru-RU"/>
              </w:rPr>
              <w:t>Способы (механизмы) уменьшения негативных последствий</w:t>
            </w:r>
          </w:p>
        </w:tc>
      </w:tr>
      <w:tr w:rsidR="00784E4D" w:rsidTr="00D92133">
        <w:trPr>
          <w:trHeight w:val="8004"/>
        </w:trPr>
        <w:tc>
          <w:tcPr>
            <w:tcW w:w="466" w:type="dxa"/>
          </w:tcPr>
          <w:p w:rsidR="00784E4D" w:rsidRDefault="00784E4D" w:rsidP="00D92133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84" w:type="dxa"/>
          </w:tcPr>
          <w:p w:rsidR="00784E4D" w:rsidRDefault="00784E4D" w:rsidP="00D92133">
            <w:pPr>
              <w:pStyle w:val="TableParagraph"/>
              <w:ind w:left="54" w:right="497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аспект</w:t>
            </w:r>
            <w:proofErr w:type="spellEnd"/>
          </w:p>
        </w:tc>
        <w:tc>
          <w:tcPr>
            <w:tcW w:w="2629" w:type="dxa"/>
          </w:tcPr>
          <w:p w:rsidR="00784E4D" w:rsidRPr="00784E4D" w:rsidRDefault="00784E4D" w:rsidP="00D92133">
            <w:pPr>
              <w:pStyle w:val="TableParagraph"/>
              <w:ind w:left="56" w:right="104"/>
              <w:rPr>
                <w:sz w:val="24"/>
                <w:lang w:val="ru-RU"/>
              </w:rPr>
            </w:pPr>
            <w:r w:rsidRPr="00784E4D">
              <w:rPr>
                <w:sz w:val="24"/>
                <w:lang w:val="ru-RU"/>
              </w:rPr>
              <w:t>Несоответствие уровня профессиональной подготовки требованиям стандарта, недостаточный уровень освоения и применения современных образовательных технологий</w:t>
            </w:r>
          </w:p>
        </w:tc>
        <w:tc>
          <w:tcPr>
            <w:tcW w:w="1357" w:type="dxa"/>
          </w:tcPr>
          <w:p w:rsidR="00784E4D" w:rsidRDefault="00784E4D" w:rsidP="00D92133">
            <w:pPr>
              <w:pStyle w:val="TableParagraph"/>
              <w:spacing w:line="268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82%</w:t>
            </w:r>
          </w:p>
          <w:p w:rsidR="00784E4D" w:rsidRDefault="00784E4D" w:rsidP="00D92133">
            <w:pPr>
              <w:pStyle w:val="TableParagraph"/>
              <w:rPr>
                <w:sz w:val="26"/>
              </w:rPr>
            </w:pPr>
          </w:p>
          <w:p w:rsidR="00784E4D" w:rsidRDefault="00784E4D" w:rsidP="00D92133">
            <w:pPr>
              <w:pStyle w:val="TableParagraph"/>
              <w:rPr>
                <w:sz w:val="26"/>
              </w:rPr>
            </w:pPr>
          </w:p>
          <w:p w:rsidR="00784E4D" w:rsidRDefault="00784E4D" w:rsidP="00D92133">
            <w:pPr>
              <w:pStyle w:val="TableParagraph"/>
              <w:spacing w:before="230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61%</w:t>
            </w:r>
          </w:p>
        </w:tc>
        <w:tc>
          <w:tcPr>
            <w:tcW w:w="2936" w:type="dxa"/>
          </w:tcPr>
          <w:p w:rsidR="00784E4D" w:rsidRPr="00784E4D" w:rsidRDefault="00784E4D" w:rsidP="00D92133">
            <w:pPr>
              <w:pStyle w:val="TableParagraph"/>
              <w:ind w:left="55" w:right="76"/>
              <w:rPr>
                <w:sz w:val="24"/>
                <w:lang w:val="ru-RU"/>
              </w:rPr>
            </w:pPr>
            <w:proofErr w:type="gramStart"/>
            <w:r w:rsidRPr="00784E4D">
              <w:rPr>
                <w:sz w:val="24"/>
                <w:lang w:val="ru-RU"/>
              </w:rPr>
              <w:t>Создание условий для подготовки и переподготовки педагогов: обновление методической работы в образовательной организации, обеспечение сетевого взаимодействия специалистов и руководителей для внедрения профессионального стандарта, модернизация системы подготовки и переподготовки кадров, определение индивидуальной траектории профессионального развития работающих педагогов в условиях самообучающейся организации, обеспечивающей современное качество общего образования; освоение и применение современных технологий в профессиональной</w:t>
            </w:r>
            <w:proofErr w:type="gramEnd"/>
          </w:p>
          <w:p w:rsidR="00784E4D" w:rsidRDefault="00784E4D" w:rsidP="00D92133">
            <w:pPr>
              <w:pStyle w:val="TableParagraph"/>
              <w:spacing w:line="264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</w:tr>
      <w:tr w:rsidR="00784E4D" w:rsidTr="00D92133">
        <w:trPr>
          <w:trHeight w:val="3312"/>
        </w:trPr>
        <w:tc>
          <w:tcPr>
            <w:tcW w:w="466" w:type="dxa"/>
          </w:tcPr>
          <w:p w:rsidR="00784E4D" w:rsidRDefault="00784E4D" w:rsidP="00D92133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84" w:type="dxa"/>
          </w:tcPr>
          <w:p w:rsidR="00784E4D" w:rsidRDefault="00784E4D" w:rsidP="00D92133">
            <w:pPr>
              <w:pStyle w:val="TableParagraph"/>
              <w:ind w:left="54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аспект</w:t>
            </w:r>
            <w:proofErr w:type="spellEnd"/>
          </w:p>
        </w:tc>
        <w:tc>
          <w:tcPr>
            <w:tcW w:w="2629" w:type="dxa"/>
          </w:tcPr>
          <w:p w:rsidR="00784E4D" w:rsidRPr="00784E4D" w:rsidRDefault="00784E4D" w:rsidP="00D92133">
            <w:pPr>
              <w:pStyle w:val="TableParagraph"/>
              <w:ind w:left="56" w:right="40"/>
              <w:rPr>
                <w:sz w:val="24"/>
                <w:lang w:val="ru-RU"/>
              </w:rPr>
            </w:pPr>
            <w:r w:rsidRPr="00784E4D">
              <w:rPr>
                <w:sz w:val="24"/>
                <w:lang w:val="ru-RU"/>
              </w:rPr>
              <w:t xml:space="preserve">Психологическое неприятие стандарта, скрытый (или явный) саботаж продвижения профессионального стандарта частью сотрудников, </w:t>
            </w:r>
            <w:proofErr w:type="spellStart"/>
            <w:r w:rsidRPr="00784E4D">
              <w:rPr>
                <w:sz w:val="24"/>
                <w:lang w:val="ru-RU"/>
              </w:rPr>
              <w:t>невключенность</w:t>
            </w:r>
            <w:proofErr w:type="spellEnd"/>
            <w:r w:rsidRPr="00784E4D">
              <w:rPr>
                <w:sz w:val="24"/>
                <w:lang w:val="ru-RU"/>
              </w:rPr>
              <w:t xml:space="preserve"> образовательной организации </w:t>
            </w:r>
            <w:proofErr w:type="gramStart"/>
            <w:r w:rsidRPr="00784E4D">
              <w:rPr>
                <w:sz w:val="24"/>
                <w:lang w:val="ru-RU"/>
              </w:rPr>
              <w:t>в</w:t>
            </w:r>
            <w:proofErr w:type="gramEnd"/>
            <w:r w:rsidRPr="00784E4D">
              <w:rPr>
                <w:sz w:val="24"/>
                <w:lang w:val="ru-RU"/>
              </w:rPr>
              <w:t xml:space="preserve"> реальный</w:t>
            </w:r>
          </w:p>
          <w:p w:rsidR="00784E4D" w:rsidRDefault="00784E4D" w:rsidP="00D92133">
            <w:pPr>
              <w:pStyle w:val="TableParagraph"/>
              <w:spacing w:line="270" w:lineRule="atLeast"/>
              <w:ind w:left="56" w:right="894"/>
              <w:rPr>
                <w:sz w:val="24"/>
              </w:rPr>
            </w:pPr>
            <w:proofErr w:type="spellStart"/>
            <w:r>
              <w:rPr>
                <w:sz w:val="24"/>
              </w:rPr>
              <w:t>инновационный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</w:t>
            </w:r>
            <w:proofErr w:type="spellEnd"/>
          </w:p>
        </w:tc>
        <w:tc>
          <w:tcPr>
            <w:tcW w:w="1357" w:type="dxa"/>
          </w:tcPr>
          <w:p w:rsidR="00784E4D" w:rsidRDefault="00784E4D" w:rsidP="00D92133">
            <w:pPr>
              <w:pStyle w:val="TableParagraph"/>
              <w:spacing w:line="268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37%</w:t>
            </w:r>
          </w:p>
          <w:p w:rsidR="00784E4D" w:rsidRDefault="00784E4D" w:rsidP="00D92133">
            <w:pPr>
              <w:pStyle w:val="TableParagraph"/>
              <w:rPr>
                <w:sz w:val="26"/>
              </w:rPr>
            </w:pPr>
          </w:p>
          <w:p w:rsidR="00784E4D" w:rsidRDefault="00784E4D" w:rsidP="00D92133">
            <w:pPr>
              <w:pStyle w:val="TableParagraph"/>
              <w:rPr>
                <w:sz w:val="26"/>
              </w:rPr>
            </w:pPr>
          </w:p>
          <w:p w:rsidR="00784E4D" w:rsidRDefault="00784E4D" w:rsidP="00D92133">
            <w:pPr>
              <w:pStyle w:val="TableParagraph"/>
              <w:rPr>
                <w:sz w:val="26"/>
              </w:rPr>
            </w:pPr>
          </w:p>
          <w:p w:rsidR="00784E4D" w:rsidRDefault="00784E4D" w:rsidP="00D92133">
            <w:pPr>
              <w:pStyle w:val="TableParagraph"/>
              <w:rPr>
                <w:sz w:val="26"/>
              </w:rPr>
            </w:pPr>
          </w:p>
          <w:p w:rsidR="00784E4D" w:rsidRDefault="00784E4D" w:rsidP="00D92133">
            <w:pPr>
              <w:pStyle w:val="TableParagraph"/>
              <w:rPr>
                <w:sz w:val="26"/>
              </w:rPr>
            </w:pPr>
          </w:p>
          <w:p w:rsidR="00784E4D" w:rsidRDefault="00784E4D" w:rsidP="00D92133">
            <w:pPr>
              <w:pStyle w:val="TableParagraph"/>
              <w:spacing w:before="161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18%</w:t>
            </w:r>
          </w:p>
        </w:tc>
        <w:tc>
          <w:tcPr>
            <w:tcW w:w="2936" w:type="dxa"/>
          </w:tcPr>
          <w:p w:rsidR="00784E4D" w:rsidRPr="00784E4D" w:rsidRDefault="00784E4D" w:rsidP="00D92133">
            <w:pPr>
              <w:pStyle w:val="TableParagraph"/>
              <w:ind w:left="55" w:right="147"/>
              <w:rPr>
                <w:sz w:val="24"/>
                <w:lang w:val="ru-RU"/>
              </w:rPr>
            </w:pPr>
            <w:r w:rsidRPr="00784E4D">
              <w:rPr>
                <w:sz w:val="24"/>
                <w:lang w:val="ru-RU"/>
              </w:rPr>
              <w:t>Использование проектной технологии внедрения профессионального стандарта, определение системы мотивации и стимулирования к профессиональному развитию педагога, формирование готовности к внедрению стандарта</w:t>
            </w:r>
          </w:p>
        </w:tc>
      </w:tr>
      <w:tr w:rsidR="00784E4D" w:rsidTr="00D92133">
        <w:trPr>
          <w:trHeight w:val="1931"/>
        </w:trPr>
        <w:tc>
          <w:tcPr>
            <w:tcW w:w="466" w:type="dxa"/>
          </w:tcPr>
          <w:p w:rsidR="00784E4D" w:rsidRDefault="00784E4D" w:rsidP="00D92133"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84" w:type="dxa"/>
          </w:tcPr>
          <w:p w:rsidR="00784E4D" w:rsidRDefault="00784E4D" w:rsidP="00D92133">
            <w:pPr>
              <w:pStyle w:val="TableParagraph"/>
              <w:ind w:left="54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аспект</w:t>
            </w:r>
            <w:proofErr w:type="spellEnd"/>
          </w:p>
        </w:tc>
        <w:tc>
          <w:tcPr>
            <w:tcW w:w="2629" w:type="dxa"/>
          </w:tcPr>
          <w:p w:rsidR="00784E4D" w:rsidRPr="00784E4D" w:rsidRDefault="00784E4D" w:rsidP="00D92133">
            <w:pPr>
              <w:pStyle w:val="TableParagraph"/>
              <w:ind w:left="56" w:right="168"/>
              <w:rPr>
                <w:sz w:val="24"/>
                <w:lang w:val="ru-RU"/>
              </w:rPr>
            </w:pPr>
            <w:r w:rsidRPr="00784E4D">
              <w:rPr>
                <w:sz w:val="24"/>
                <w:lang w:val="ru-RU"/>
              </w:rPr>
              <w:t xml:space="preserve">Отсутствие </w:t>
            </w:r>
            <w:proofErr w:type="gramStart"/>
            <w:r w:rsidRPr="00784E4D">
              <w:rPr>
                <w:sz w:val="24"/>
                <w:lang w:val="ru-RU"/>
              </w:rPr>
              <w:t>системы критериев оценки деятельности педагога</w:t>
            </w:r>
            <w:proofErr w:type="gramEnd"/>
            <w:r w:rsidRPr="00784E4D">
              <w:rPr>
                <w:sz w:val="24"/>
                <w:lang w:val="ru-RU"/>
              </w:rPr>
              <w:t>. Проблемные вопросы: Что должно оцениваться?</w:t>
            </w:r>
          </w:p>
          <w:p w:rsidR="00784E4D" w:rsidRDefault="00784E4D" w:rsidP="00D92133">
            <w:pPr>
              <w:pStyle w:val="TableParagraph"/>
              <w:spacing w:line="264" w:lineRule="exact"/>
              <w:ind w:left="5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57" w:type="dxa"/>
          </w:tcPr>
          <w:p w:rsidR="00784E4D" w:rsidRDefault="00784E4D" w:rsidP="00D92133">
            <w:pPr>
              <w:pStyle w:val="TableParagraph"/>
              <w:spacing w:line="268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85%</w:t>
            </w:r>
          </w:p>
        </w:tc>
        <w:tc>
          <w:tcPr>
            <w:tcW w:w="2936" w:type="dxa"/>
          </w:tcPr>
          <w:p w:rsidR="00784E4D" w:rsidRPr="00784E4D" w:rsidRDefault="00784E4D" w:rsidP="00D92133">
            <w:pPr>
              <w:pStyle w:val="TableParagraph"/>
              <w:ind w:left="55" w:right="516"/>
              <w:rPr>
                <w:sz w:val="24"/>
                <w:lang w:val="ru-RU"/>
              </w:rPr>
            </w:pPr>
            <w:r w:rsidRPr="00784E4D">
              <w:rPr>
                <w:sz w:val="24"/>
                <w:lang w:val="ru-RU"/>
              </w:rPr>
              <w:t>Разработка и освоение новой процедуры аттестации педагогов, система внутреннего и внешнего аудита с включением</w:t>
            </w:r>
          </w:p>
          <w:p w:rsidR="00784E4D" w:rsidRDefault="00784E4D" w:rsidP="00D92133">
            <w:pPr>
              <w:pStyle w:val="TableParagraph"/>
              <w:spacing w:line="264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784E4D" w:rsidRDefault="00784E4D" w:rsidP="00784E4D">
      <w:pPr>
        <w:spacing w:line="264" w:lineRule="exact"/>
        <w:rPr>
          <w:sz w:val="24"/>
        </w:rPr>
        <w:sectPr w:rsidR="00784E4D">
          <w:headerReference w:type="default" r:id="rId6"/>
          <w:pgSz w:w="11910" w:h="16840"/>
          <w:pgMar w:top="1000" w:right="960" w:bottom="900" w:left="1240" w:header="739" w:footer="716" w:gutter="0"/>
          <w:cols w:space="720"/>
        </w:sectPr>
      </w:pPr>
    </w:p>
    <w:p w:rsidR="00784E4D" w:rsidRDefault="00784E4D" w:rsidP="00784E4D">
      <w:pPr>
        <w:pStyle w:val="a3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084"/>
        <w:gridCol w:w="2629"/>
        <w:gridCol w:w="1357"/>
        <w:gridCol w:w="2936"/>
      </w:tblGrid>
      <w:tr w:rsidR="00784E4D" w:rsidTr="00D92133">
        <w:trPr>
          <w:trHeight w:val="1106"/>
        </w:trPr>
        <w:tc>
          <w:tcPr>
            <w:tcW w:w="466" w:type="dxa"/>
          </w:tcPr>
          <w:p w:rsidR="00784E4D" w:rsidRDefault="00784E4D" w:rsidP="00D92133">
            <w:pPr>
              <w:pStyle w:val="TableParagraph"/>
              <w:spacing w:before="10"/>
              <w:rPr>
                <w:sz w:val="23"/>
              </w:rPr>
            </w:pPr>
          </w:p>
          <w:p w:rsidR="00784E4D" w:rsidRDefault="00784E4D" w:rsidP="00D92133">
            <w:pPr>
              <w:pStyle w:val="TableParagraph"/>
              <w:ind w:left="59" w:right="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п\п</w:t>
            </w:r>
          </w:p>
        </w:tc>
        <w:tc>
          <w:tcPr>
            <w:tcW w:w="2084" w:type="dxa"/>
          </w:tcPr>
          <w:p w:rsidR="00784E4D" w:rsidRDefault="00784E4D" w:rsidP="00D92133">
            <w:pPr>
              <w:pStyle w:val="TableParagraph"/>
              <w:ind w:left="114" w:right="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Необходимые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организационно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управленческие</w:t>
            </w:r>
            <w:proofErr w:type="spellEnd"/>
          </w:p>
          <w:p w:rsidR="00784E4D" w:rsidRDefault="00784E4D" w:rsidP="00D92133">
            <w:pPr>
              <w:pStyle w:val="TableParagraph"/>
              <w:spacing w:line="259" w:lineRule="exact"/>
              <w:ind w:left="108" w:right="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условия</w:t>
            </w:r>
            <w:proofErr w:type="spellEnd"/>
          </w:p>
        </w:tc>
        <w:tc>
          <w:tcPr>
            <w:tcW w:w="2629" w:type="dxa"/>
          </w:tcPr>
          <w:p w:rsidR="00784E4D" w:rsidRDefault="00784E4D" w:rsidP="00D92133">
            <w:pPr>
              <w:pStyle w:val="TableParagraph"/>
              <w:spacing w:before="10"/>
              <w:rPr>
                <w:sz w:val="23"/>
              </w:rPr>
            </w:pPr>
          </w:p>
          <w:p w:rsidR="00784E4D" w:rsidRDefault="00784E4D" w:rsidP="00D92133">
            <w:pPr>
              <w:pStyle w:val="TableParagraph"/>
              <w:ind w:left="210" w:right="182" w:firstLine="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Выявленные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повышенного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риска</w:t>
            </w:r>
            <w:proofErr w:type="spellEnd"/>
          </w:p>
        </w:tc>
        <w:tc>
          <w:tcPr>
            <w:tcW w:w="1357" w:type="dxa"/>
          </w:tcPr>
          <w:p w:rsidR="00784E4D" w:rsidRDefault="00784E4D" w:rsidP="00D92133">
            <w:pPr>
              <w:pStyle w:val="TableParagraph"/>
              <w:ind w:left="79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Доля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назвавших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проблему</w:t>
            </w:r>
            <w:proofErr w:type="spellEnd"/>
          </w:p>
          <w:p w:rsidR="00784E4D" w:rsidRDefault="00784E4D" w:rsidP="00D92133">
            <w:pPr>
              <w:pStyle w:val="TableParagraph"/>
              <w:spacing w:line="259" w:lineRule="exact"/>
              <w:ind w:left="155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(%)</w:t>
            </w:r>
          </w:p>
        </w:tc>
        <w:tc>
          <w:tcPr>
            <w:tcW w:w="2936" w:type="dxa"/>
          </w:tcPr>
          <w:p w:rsidR="00784E4D" w:rsidRPr="00784E4D" w:rsidRDefault="00784E4D" w:rsidP="00D92133">
            <w:pPr>
              <w:pStyle w:val="TableParagraph"/>
              <w:spacing w:before="135"/>
              <w:ind w:left="95" w:right="93" w:hanging="2"/>
              <w:jc w:val="center"/>
              <w:rPr>
                <w:b/>
                <w:sz w:val="24"/>
                <w:lang w:val="ru-RU"/>
              </w:rPr>
            </w:pPr>
            <w:r w:rsidRPr="00784E4D">
              <w:rPr>
                <w:b/>
                <w:sz w:val="24"/>
                <w:lang w:val="ru-RU"/>
              </w:rPr>
              <w:t>Способы (механизмы) уменьшения негативных последствий</w:t>
            </w:r>
          </w:p>
        </w:tc>
      </w:tr>
      <w:tr w:rsidR="00784E4D" w:rsidTr="00D92133">
        <w:trPr>
          <w:trHeight w:val="267"/>
        </w:trPr>
        <w:tc>
          <w:tcPr>
            <w:tcW w:w="466" w:type="dxa"/>
            <w:vMerge w:val="restart"/>
          </w:tcPr>
          <w:p w:rsidR="00784E4D" w:rsidRPr="00784E4D" w:rsidRDefault="00784E4D" w:rsidP="00D9213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084" w:type="dxa"/>
            <w:vMerge w:val="restart"/>
          </w:tcPr>
          <w:p w:rsidR="00784E4D" w:rsidRPr="00784E4D" w:rsidRDefault="00784E4D" w:rsidP="00D9213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29" w:type="dxa"/>
            <w:tcBorders>
              <w:bottom w:val="nil"/>
            </w:tcBorders>
          </w:tcPr>
          <w:p w:rsidR="00784E4D" w:rsidRDefault="00784E4D" w:rsidP="00D92133">
            <w:pPr>
              <w:pStyle w:val="TableParagraph"/>
              <w:spacing w:line="248" w:lineRule="exact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>? (</w:t>
            </w: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57" w:type="dxa"/>
            <w:vMerge w:val="restart"/>
          </w:tcPr>
          <w:p w:rsidR="00784E4D" w:rsidRDefault="00784E4D" w:rsidP="00D92133">
            <w:pPr>
              <w:pStyle w:val="TableParagraph"/>
              <w:rPr>
                <w:sz w:val="26"/>
              </w:rPr>
            </w:pPr>
          </w:p>
        </w:tc>
        <w:tc>
          <w:tcPr>
            <w:tcW w:w="2936" w:type="dxa"/>
            <w:tcBorders>
              <w:bottom w:val="nil"/>
            </w:tcBorders>
          </w:tcPr>
          <w:p w:rsidR="00784E4D" w:rsidRDefault="00784E4D" w:rsidP="00D92133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</w:p>
        </w:tc>
      </w:tr>
      <w:tr w:rsidR="00784E4D" w:rsidTr="00D92133">
        <w:trPr>
          <w:trHeight w:val="265"/>
        </w:trPr>
        <w:tc>
          <w:tcPr>
            <w:tcW w:w="466" w:type="dxa"/>
            <w:vMerge/>
            <w:tcBorders>
              <w:top w:val="nil"/>
            </w:tcBorders>
          </w:tcPr>
          <w:p w:rsidR="00784E4D" w:rsidRDefault="00784E4D" w:rsidP="00D92133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784E4D" w:rsidRDefault="00784E4D" w:rsidP="00D92133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46" w:lineRule="exact"/>
              <w:ind w:left="56"/>
              <w:rPr>
                <w:sz w:val="24"/>
              </w:rPr>
            </w:pPr>
            <w:r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судьи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>? (</w:t>
            </w:r>
            <w:proofErr w:type="spellStart"/>
            <w:r>
              <w:rPr>
                <w:sz w:val="24"/>
              </w:rPr>
              <w:t>эксперты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357" w:type="dxa"/>
            <w:vMerge/>
            <w:tcBorders>
              <w:top w:val="nil"/>
            </w:tcBorders>
          </w:tcPr>
          <w:p w:rsidR="00784E4D" w:rsidRDefault="00784E4D" w:rsidP="00D92133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</w:tr>
      <w:tr w:rsidR="00784E4D" w:rsidTr="00D92133">
        <w:trPr>
          <w:trHeight w:val="265"/>
        </w:trPr>
        <w:tc>
          <w:tcPr>
            <w:tcW w:w="466" w:type="dxa"/>
            <w:vMerge/>
            <w:tcBorders>
              <w:top w:val="nil"/>
            </w:tcBorders>
          </w:tcPr>
          <w:p w:rsidR="00784E4D" w:rsidRDefault="00784E4D" w:rsidP="00D92133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784E4D" w:rsidRDefault="00784E4D" w:rsidP="00D92133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46" w:lineRule="exact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аттестационной</w:t>
            </w:r>
            <w:proofErr w:type="spellEnd"/>
          </w:p>
        </w:tc>
        <w:tc>
          <w:tcPr>
            <w:tcW w:w="1357" w:type="dxa"/>
            <w:vMerge/>
            <w:tcBorders>
              <w:top w:val="nil"/>
            </w:tcBorders>
          </w:tcPr>
          <w:p w:rsidR="00784E4D" w:rsidRDefault="00784E4D" w:rsidP="00D92133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784E4D" w:rsidTr="00D92133">
        <w:trPr>
          <w:trHeight w:val="273"/>
        </w:trPr>
        <w:tc>
          <w:tcPr>
            <w:tcW w:w="466" w:type="dxa"/>
            <w:vMerge/>
            <w:tcBorders>
              <w:top w:val="nil"/>
            </w:tcBorders>
          </w:tcPr>
          <w:p w:rsidR="00784E4D" w:rsidRDefault="00784E4D" w:rsidP="00D92133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784E4D" w:rsidRDefault="00784E4D" w:rsidP="00D92133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tcBorders>
              <w:top w:val="nil"/>
            </w:tcBorders>
          </w:tcPr>
          <w:p w:rsidR="00784E4D" w:rsidRDefault="00784E4D" w:rsidP="00D92133">
            <w:pPr>
              <w:pStyle w:val="TableParagraph"/>
              <w:spacing w:line="254" w:lineRule="exact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57" w:type="dxa"/>
            <w:vMerge/>
            <w:tcBorders>
              <w:top w:val="nil"/>
            </w:tcBorders>
          </w:tcPr>
          <w:p w:rsidR="00784E4D" w:rsidRDefault="00784E4D" w:rsidP="00D92133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  <w:tcBorders>
              <w:top w:val="nil"/>
            </w:tcBorders>
          </w:tcPr>
          <w:p w:rsidR="00784E4D" w:rsidRDefault="00784E4D" w:rsidP="00D92133">
            <w:pPr>
              <w:pStyle w:val="TableParagraph"/>
              <w:spacing w:line="254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прозрачность</w:t>
            </w:r>
            <w:proofErr w:type="spellEnd"/>
          </w:p>
        </w:tc>
      </w:tr>
      <w:tr w:rsidR="00784E4D" w:rsidTr="00D92133">
        <w:trPr>
          <w:trHeight w:val="277"/>
        </w:trPr>
        <w:tc>
          <w:tcPr>
            <w:tcW w:w="466" w:type="dxa"/>
            <w:tcBorders>
              <w:bottom w:val="nil"/>
            </w:tcBorders>
          </w:tcPr>
          <w:p w:rsidR="00784E4D" w:rsidRDefault="00784E4D" w:rsidP="00D92133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84" w:type="dxa"/>
            <w:tcBorders>
              <w:bottom w:val="nil"/>
            </w:tcBorders>
          </w:tcPr>
          <w:p w:rsidR="00784E4D" w:rsidRDefault="00784E4D" w:rsidP="00D92133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Управленческий</w:t>
            </w:r>
            <w:proofErr w:type="spellEnd"/>
          </w:p>
        </w:tc>
        <w:tc>
          <w:tcPr>
            <w:tcW w:w="2629" w:type="dxa"/>
            <w:tcBorders>
              <w:bottom w:val="nil"/>
            </w:tcBorders>
          </w:tcPr>
          <w:p w:rsidR="00784E4D" w:rsidRDefault="00784E4D" w:rsidP="00D92133"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Опасность</w:t>
            </w:r>
            <w:proofErr w:type="spellEnd"/>
          </w:p>
        </w:tc>
        <w:tc>
          <w:tcPr>
            <w:tcW w:w="1357" w:type="dxa"/>
            <w:tcBorders>
              <w:bottom w:val="nil"/>
            </w:tcBorders>
          </w:tcPr>
          <w:p w:rsidR="00784E4D" w:rsidRDefault="00784E4D" w:rsidP="00D92133">
            <w:pPr>
              <w:pStyle w:val="TableParagraph"/>
              <w:spacing w:line="258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34%</w:t>
            </w:r>
          </w:p>
        </w:tc>
        <w:tc>
          <w:tcPr>
            <w:tcW w:w="2936" w:type="dxa"/>
            <w:tcBorders>
              <w:bottom w:val="nil"/>
            </w:tcBorders>
          </w:tcPr>
          <w:p w:rsidR="00784E4D" w:rsidRDefault="00784E4D" w:rsidP="00D92133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</w:t>
            </w:r>
            <w:proofErr w:type="spellEnd"/>
          </w:p>
        </w:tc>
      </w:tr>
      <w:tr w:rsidR="00784E4D" w:rsidTr="00D92133">
        <w:trPr>
          <w:trHeight w:val="282"/>
        </w:trPr>
        <w:tc>
          <w:tcPr>
            <w:tcW w:w="466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62" w:lineRule="exact"/>
              <w:ind w:left="54"/>
              <w:rPr>
                <w:sz w:val="24"/>
              </w:rPr>
            </w:pPr>
            <w:proofErr w:type="spellStart"/>
            <w:r>
              <w:rPr>
                <w:sz w:val="24"/>
              </w:rPr>
              <w:t>аспект</w:t>
            </w:r>
            <w:proofErr w:type="spellEnd"/>
          </w:p>
        </w:tc>
        <w:tc>
          <w:tcPr>
            <w:tcW w:w="2629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62" w:lineRule="exact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использования</w:t>
            </w:r>
            <w:proofErr w:type="spellEnd"/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936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62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демократических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методов</w:t>
            </w:r>
            <w:proofErr w:type="spellEnd"/>
          </w:p>
        </w:tc>
      </w:tr>
      <w:tr w:rsidR="00784E4D" w:rsidTr="00D92133">
        <w:trPr>
          <w:trHeight w:val="282"/>
        </w:trPr>
        <w:tc>
          <w:tcPr>
            <w:tcW w:w="466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62" w:lineRule="exact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936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62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управления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поэтапное</w:t>
            </w:r>
            <w:proofErr w:type="spellEnd"/>
          </w:p>
        </w:tc>
      </w:tr>
      <w:tr w:rsidR="00784E4D" w:rsidTr="00D92133">
        <w:trPr>
          <w:trHeight w:val="280"/>
        </w:trPr>
        <w:tc>
          <w:tcPr>
            <w:tcW w:w="466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давление</w:t>
            </w:r>
            <w:proofErr w:type="spellEnd"/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936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61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</w:tr>
      <w:tr w:rsidR="00784E4D" w:rsidTr="00D92133">
        <w:trPr>
          <w:trHeight w:val="282"/>
        </w:trPr>
        <w:tc>
          <w:tcPr>
            <w:tcW w:w="466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62" w:lineRule="exact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936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62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внедрения</w:t>
            </w:r>
            <w:proofErr w:type="spellEnd"/>
          </w:p>
        </w:tc>
      </w:tr>
      <w:tr w:rsidR="00784E4D" w:rsidTr="00D92133">
        <w:trPr>
          <w:trHeight w:val="281"/>
        </w:trPr>
        <w:tc>
          <w:tcPr>
            <w:tcW w:w="466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62" w:lineRule="exact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обеспечения</w:t>
            </w:r>
            <w:proofErr w:type="spellEnd"/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936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62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</w:p>
        </w:tc>
      </w:tr>
      <w:tr w:rsidR="00784E4D" w:rsidTr="00D92133">
        <w:trPr>
          <w:trHeight w:val="282"/>
        </w:trPr>
        <w:tc>
          <w:tcPr>
            <w:tcW w:w="466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62" w:lineRule="exact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продвижения</w:t>
            </w:r>
            <w:proofErr w:type="spellEnd"/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936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62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стандарта</w:t>
            </w:r>
            <w:proofErr w:type="spellEnd"/>
          </w:p>
        </w:tc>
      </w:tr>
      <w:tr w:rsidR="00784E4D" w:rsidTr="00D92133">
        <w:trPr>
          <w:trHeight w:val="282"/>
        </w:trPr>
        <w:tc>
          <w:tcPr>
            <w:tcW w:w="466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spacing w:line="262" w:lineRule="exact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профессионального</w:t>
            </w:r>
            <w:proofErr w:type="spellEnd"/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936" w:type="dxa"/>
            <w:tcBorders>
              <w:top w:val="nil"/>
              <w:bottom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</w:tr>
      <w:tr w:rsidR="00784E4D" w:rsidTr="00D92133">
        <w:trPr>
          <w:trHeight w:val="286"/>
        </w:trPr>
        <w:tc>
          <w:tcPr>
            <w:tcW w:w="466" w:type="dxa"/>
            <w:tcBorders>
              <w:top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629" w:type="dxa"/>
            <w:tcBorders>
              <w:top w:val="nil"/>
            </w:tcBorders>
          </w:tcPr>
          <w:p w:rsidR="00784E4D" w:rsidRDefault="00784E4D" w:rsidP="00D92133">
            <w:pPr>
              <w:pStyle w:val="TableParagraph"/>
              <w:spacing w:line="266" w:lineRule="exact"/>
              <w:ind w:left="56"/>
              <w:rPr>
                <w:sz w:val="24"/>
              </w:rPr>
            </w:pPr>
            <w:proofErr w:type="spellStart"/>
            <w:r>
              <w:rPr>
                <w:sz w:val="24"/>
              </w:rPr>
              <w:t>стандарта</w:t>
            </w:r>
            <w:proofErr w:type="spellEnd"/>
          </w:p>
        </w:tc>
        <w:tc>
          <w:tcPr>
            <w:tcW w:w="1357" w:type="dxa"/>
            <w:tcBorders>
              <w:top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  <w:tc>
          <w:tcPr>
            <w:tcW w:w="2936" w:type="dxa"/>
            <w:tcBorders>
              <w:top w:val="nil"/>
            </w:tcBorders>
          </w:tcPr>
          <w:p w:rsidR="00784E4D" w:rsidRDefault="00784E4D" w:rsidP="00D92133">
            <w:pPr>
              <w:pStyle w:val="TableParagraph"/>
              <w:rPr>
                <w:sz w:val="20"/>
              </w:rPr>
            </w:pPr>
          </w:p>
        </w:tc>
      </w:tr>
    </w:tbl>
    <w:p w:rsidR="00DF6F83" w:rsidRDefault="00DF6F83">
      <w:bookmarkStart w:id="0" w:name="_GoBack"/>
      <w:bookmarkEnd w:id="0"/>
    </w:p>
    <w:sectPr w:rsidR="00DF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CAE" w:rsidRDefault="00784E4D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C70339B" wp14:editId="3778A38A">
              <wp:simplePos x="0" y="0"/>
              <wp:positionH relativeFrom="page">
                <wp:posOffset>882650</wp:posOffset>
              </wp:positionH>
              <wp:positionV relativeFrom="page">
                <wp:posOffset>612775</wp:posOffset>
              </wp:positionV>
              <wp:extent cx="5978525" cy="30480"/>
              <wp:effectExtent l="6350" t="3175" r="6350" b="4445"/>
              <wp:wrapNone/>
              <wp:docPr id="3" name="Групп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8525" cy="30480"/>
                        <a:chOff x="1390" y="965"/>
                        <a:chExt cx="9415" cy="48"/>
                      </a:xfrm>
                    </wpg:grpSpPr>
                    <wps:wsp>
                      <wps:cNvPr id="4" name="Line 2"/>
                      <wps:cNvCnPr/>
                      <wps:spPr bwMode="auto">
                        <a:xfrm>
                          <a:off x="1390" y="1008"/>
                          <a:ext cx="941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3"/>
                      <wps:cNvCnPr/>
                      <wps:spPr bwMode="auto">
                        <a:xfrm>
                          <a:off x="1390" y="989"/>
                          <a:ext cx="941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/>
                      <wps:spPr bwMode="auto">
                        <a:xfrm>
                          <a:off x="1390" y="970"/>
                          <a:ext cx="941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3" o:spid="_x0000_s1026" style="position:absolute;margin-left:69.5pt;margin-top:48.25pt;width:470.75pt;height:2.4pt;z-index:-251657216;mso-position-horizontal-relative:page;mso-position-vertical-relative:page" coordorigin="1390,965" coordsize="9415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">
              <v:line id="Line 2" o:spid="_x0000_s1027" style="position:absolute;visibility:visible;mso-wrap-style:square" from="1390,1008" to="10804,1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<v:line id="Line 3" o:spid="_x0000_s1028" style="position:absolute;visibility:visible;mso-wrap-style:square" from="1390,989" to="10804,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<v:line id="Line 4" o:spid="_x0000_s1029" style="position:absolute;visibility:visible;mso-wrap-style:square" from="1390,970" to="10804,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26C3FE" wp14:editId="2C39BF77">
              <wp:simplePos x="0" y="0"/>
              <wp:positionH relativeFrom="page">
                <wp:posOffset>888365</wp:posOffset>
              </wp:positionH>
              <wp:positionV relativeFrom="page">
                <wp:posOffset>456565</wp:posOffset>
              </wp:positionV>
              <wp:extent cx="2668270" cy="153670"/>
              <wp:effectExtent l="254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82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CAE" w:rsidRDefault="00784E4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Управление образованием: теория и практика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69.95pt;margin-top:35.95pt;width:210.1pt;height:1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+KuQIAAKk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" filled="f" stroked="f">
              <v:textbox inset="0,0,0,0">
                <w:txbxContent>
                  <w:p w:rsidR="00696CAE" w:rsidRDefault="00784E4D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Управление образованием: теория и практика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730A0D" wp14:editId="5E557C0C">
              <wp:simplePos x="0" y="0"/>
              <wp:positionH relativeFrom="page">
                <wp:posOffset>6073775</wp:posOffset>
              </wp:positionH>
              <wp:positionV relativeFrom="page">
                <wp:posOffset>456565</wp:posOffset>
              </wp:positionV>
              <wp:extent cx="739140" cy="15367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CAE" w:rsidRDefault="00784E4D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2015 №4 (20)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" o:spid="_x0000_s1027" type="#_x0000_t202" style="position:absolute;margin-left:478.25pt;margin-top:35.95pt;width:58.2pt;height:12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" filled="f" stroked="f">
              <v:textbox inset="0,0,0,0">
                <w:txbxContent>
                  <w:p w:rsidR="00696CAE" w:rsidRDefault="00784E4D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2015 №4 (20)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25578"/>
    <w:multiLevelType w:val="hybridMultilevel"/>
    <w:tmpl w:val="354E5164"/>
    <w:lvl w:ilvl="0" w:tplc="C98C7E7E">
      <w:numFmt w:val="bullet"/>
      <w:lvlText w:val="-"/>
      <w:lvlJc w:val="left"/>
      <w:pPr>
        <w:ind w:left="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55C9728">
      <w:numFmt w:val="bullet"/>
      <w:lvlText w:val="•"/>
      <w:lvlJc w:val="left"/>
      <w:pPr>
        <w:ind w:left="346" w:hanging="140"/>
      </w:pPr>
      <w:rPr>
        <w:rFonts w:hint="default"/>
        <w:lang w:val="ru-RU" w:eastAsia="ru-RU" w:bidi="ru-RU"/>
      </w:rPr>
    </w:lvl>
    <w:lvl w:ilvl="2" w:tplc="46BE781C">
      <w:numFmt w:val="bullet"/>
      <w:lvlText w:val="•"/>
      <w:lvlJc w:val="left"/>
      <w:pPr>
        <w:ind w:left="633" w:hanging="140"/>
      </w:pPr>
      <w:rPr>
        <w:rFonts w:hint="default"/>
        <w:lang w:val="ru-RU" w:eastAsia="ru-RU" w:bidi="ru-RU"/>
      </w:rPr>
    </w:lvl>
    <w:lvl w:ilvl="3" w:tplc="44F04150">
      <w:numFmt w:val="bullet"/>
      <w:lvlText w:val="•"/>
      <w:lvlJc w:val="left"/>
      <w:pPr>
        <w:ind w:left="919" w:hanging="140"/>
      </w:pPr>
      <w:rPr>
        <w:rFonts w:hint="default"/>
        <w:lang w:val="ru-RU" w:eastAsia="ru-RU" w:bidi="ru-RU"/>
      </w:rPr>
    </w:lvl>
    <w:lvl w:ilvl="4" w:tplc="1780F35A">
      <w:numFmt w:val="bullet"/>
      <w:lvlText w:val="•"/>
      <w:lvlJc w:val="left"/>
      <w:pPr>
        <w:ind w:left="1206" w:hanging="140"/>
      </w:pPr>
      <w:rPr>
        <w:rFonts w:hint="default"/>
        <w:lang w:val="ru-RU" w:eastAsia="ru-RU" w:bidi="ru-RU"/>
      </w:rPr>
    </w:lvl>
    <w:lvl w:ilvl="5" w:tplc="6414CAE0">
      <w:numFmt w:val="bullet"/>
      <w:lvlText w:val="•"/>
      <w:lvlJc w:val="left"/>
      <w:pPr>
        <w:ind w:left="1493" w:hanging="140"/>
      </w:pPr>
      <w:rPr>
        <w:rFonts w:hint="default"/>
        <w:lang w:val="ru-RU" w:eastAsia="ru-RU" w:bidi="ru-RU"/>
      </w:rPr>
    </w:lvl>
    <w:lvl w:ilvl="6" w:tplc="98A692C6">
      <w:numFmt w:val="bullet"/>
      <w:lvlText w:val="•"/>
      <w:lvlJc w:val="left"/>
      <w:pPr>
        <w:ind w:left="1779" w:hanging="140"/>
      </w:pPr>
      <w:rPr>
        <w:rFonts w:hint="default"/>
        <w:lang w:val="ru-RU" w:eastAsia="ru-RU" w:bidi="ru-RU"/>
      </w:rPr>
    </w:lvl>
    <w:lvl w:ilvl="7" w:tplc="3B8CD0FC">
      <w:numFmt w:val="bullet"/>
      <w:lvlText w:val="•"/>
      <w:lvlJc w:val="left"/>
      <w:pPr>
        <w:ind w:left="2066" w:hanging="140"/>
      </w:pPr>
      <w:rPr>
        <w:rFonts w:hint="default"/>
        <w:lang w:val="ru-RU" w:eastAsia="ru-RU" w:bidi="ru-RU"/>
      </w:rPr>
    </w:lvl>
    <w:lvl w:ilvl="8" w:tplc="D2E2B22E">
      <w:numFmt w:val="bullet"/>
      <w:lvlText w:val="•"/>
      <w:lvlJc w:val="left"/>
      <w:pPr>
        <w:ind w:left="2352" w:hanging="1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2F"/>
    <w:rsid w:val="00307C2F"/>
    <w:rsid w:val="00784E4D"/>
    <w:rsid w:val="00D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4E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4E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4E4D"/>
    <w:pPr>
      <w:ind w:left="17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4E4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84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4E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4E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84E4D"/>
    <w:pPr>
      <w:ind w:left="17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84E4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8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2018-11-12T08:40:00Z</dcterms:created>
  <dcterms:modified xsi:type="dcterms:W3CDTF">2018-11-12T08:41:00Z</dcterms:modified>
</cp:coreProperties>
</file>